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8D8" w:rsidRPr="007E08D8" w:rsidRDefault="007E08D8" w:rsidP="00E60A00">
      <w:pPr>
        <w:tabs>
          <w:tab w:val="left" w:pos="0"/>
          <w:tab w:val="left" w:pos="3686"/>
          <w:tab w:val="left" w:pos="3780"/>
          <w:tab w:val="left" w:pos="3828"/>
          <w:tab w:val="left" w:pos="4395"/>
          <w:tab w:val="left" w:pos="4962"/>
          <w:tab w:val="left" w:pos="5664"/>
          <w:tab w:val="left" w:pos="6372"/>
          <w:tab w:val="left" w:pos="7788"/>
          <w:tab w:val="left" w:pos="8496"/>
          <w:tab w:val="left" w:pos="9204"/>
        </w:tabs>
        <w:spacing w:after="0" w:line="240" w:lineRule="auto"/>
        <w:ind w:right="5386"/>
        <w:jc w:val="right"/>
        <w:rPr>
          <w:rFonts w:ascii="Times New Roman" w:eastAsia="ヒラギノ角ゴ Pro W3" w:hAnsi="Times New Roman" w:cs="Times New Roman"/>
          <w:sz w:val="24"/>
          <w:szCs w:val="24"/>
          <w:lang w:eastAsia="ru-RU"/>
        </w:rPr>
      </w:pPr>
    </w:p>
    <w:p w:rsidR="007E08D8" w:rsidRPr="007E08D8" w:rsidRDefault="007E08D8" w:rsidP="007E08D8">
      <w:pPr>
        <w:tabs>
          <w:tab w:val="left" w:pos="0"/>
          <w:tab w:val="left" w:pos="3686"/>
          <w:tab w:val="left" w:pos="3780"/>
          <w:tab w:val="left" w:pos="3828"/>
          <w:tab w:val="left" w:pos="4395"/>
          <w:tab w:val="left" w:pos="4962"/>
          <w:tab w:val="left" w:pos="5664"/>
          <w:tab w:val="left" w:pos="6372"/>
          <w:tab w:val="left" w:pos="7788"/>
          <w:tab w:val="left" w:pos="8496"/>
          <w:tab w:val="left" w:pos="9204"/>
        </w:tabs>
        <w:spacing w:after="0" w:line="240" w:lineRule="auto"/>
        <w:ind w:right="5386"/>
        <w:jc w:val="center"/>
        <w:rPr>
          <w:rFonts w:ascii="Times New Roman" w:eastAsia="ヒラギノ角ゴ Pro W3" w:hAnsi="Times New Roman" w:cs="Times New Roman"/>
          <w:sz w:val="24"/>
          <w:szCs w:val="24"/>
          <w:lang w:eastAsia="ru-RU"/>
        </w:rPr>
      </w:pPr>
    </w:p>
    <w:p w:rsidR="00E60A00" w:rsidRPr="00E60A00" w:rsidRDefault="00E60A00" w:rsidP="00E60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0A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E60A00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УТВЕРЖДЕНО</w:t>
      </w:r>
    </w:p>
    <w:p w:rsidR="00E60A00" w:rsidRPr="00E60A00" w:rsidRDefault="00E60A00" w:rsidP="00E60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0A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</w:t>
      </w:r>
      <w:r w:rsidRPr="00E60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Пленума</w:t>
      </w:r>
    </w:p>
    <w:p w:rsidR="00E60A00" w:rsidRPr="00E60A00" w:rsidRDefault="00E60A00" w:rsidP="00E60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городской организации </w:t>
      </w:r>
      <w:proofErr w:type="gramStart"/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</w:t>
      </w:r>
      <w:proofErr w:type="gramEnd"/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60A00" w:rsidRPr="00E60A00" w:rsidRDefault="00E60A00" w:rsidP="00E60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союза  работников образования и науки РФ</w:t>
      </w:r>
    </w:p>
    <w:p w:rsidR="00E60A00" w:rsidRPr="00E60A00" w:rsidRDefault="00E60A00" w:rsidP="00E60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Протокол №1 от 11.11.14 года </w:t>
      </w:r>
    </w:p>
    <w:p w:rsidR="00E60A00" w:rsidRPr="00E60A00" w:rsidRDefault="00E60A00" w:rsidP="00E60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60A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Председатель горкома        Горецкая Л.Н.</w:t>
      </w:r>
    </w:p>
    <w:p w:rsidR="007E08D8" w:rsidRPr="007E08D8" w:rsidRDefault="007E08D8" w:rsidP="007E08D8">
      <w:pPr>
        <w:tabs>
          <w:tab w:val="left" w:pos="0"/>
          <w:tab w:val="left" w:pos="3686"/>
          <w:tab w:val="left" w:pos="3780"/>
          <w:tab w:val="left" w:pos="3828"/>
          <w:tab w:val="left" w:pos="4395"/>
          <w:tab w:val="left" w:pos="4962"/>
          <w:tab w:val="left" w:pos="5664"/>
          <w:tab w:val="left" w:pos="6372"/>
          <w:tab w:val="left" w:pos="7788"/>
          <w:tab w:val="left" w:pos="8496"/>
          <w:tab w:val="left" w:pos="9204"/>
        </w:tabs>
        <w:spacing w:after="0" w:line="240" w:lineRule="auto"/>
        <w:ind w:right="5386"/>
        <w:jc w:val="center"/>
        <w:rPr>
          <w:rFonts w:ascii="Times New Roman" w:eastAsia="ヒラギノ角ゴ Pro W3" w:hAnsi="Times New Roman" w:cs="Times New Roman"/>
          <w:sz w:val="24"/>
          <w:szCs w:val="24"/>
          <w:lang w:eastAsia="ru-RU"/>
        </w:rPr>
      </w:pPr>
    </w:p>
    <w:p w:rsidR="007E08D8" w:rsidRPr="00E60A00" w:rsidRDefault="007E08D8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b/>
          <w:lang w:eastAsia="ru-RU"/>
        </w:rPr>
      </w:pPr>
      <w:r w:rsidRPr="00E60A00">
        <w:rPr>
          <w:rFonts w:ascii="Times New Roman" w:eastAsia="ヒラギノ角ゴ Pro W3" w:hAnsi="Times New Roman" w:cs="Times New Roman"/>
          <w:b/>
          <w:lang w:eastAsia="ru-RU"/>
        </w:rPr>
        <w:t>ПОЛОЖЕНИЕ</w:t>
      </w:r>
    </w:p>
    <w:p w:rsidR="007E08D8" w:rsidRPr="00E60A00" w:rsidRDefault="007E08D8" w:rsidP="007E08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lang w:eastAsia="ru-RU"/>
        </w:rPr>
      </w:pPr>
      <w:r w:rsidRPr="00E60A00">
        <w:rPr>
          <w:rFonts w:ascii="Times New Roman" w:eastAsia="ヒラギノ角ゴ Pro W3" w:hAnsi="Times New Roman" w:cs="Times New Roman"/>
          <w:lang w:eastAsia="ru-RU"/>
        </w:rPr>
        <w:t>о комиссии по спортивно-оздоровительной работе</w:t>
      </w:r>
    </w:p>
    <w:p w:rsidR="007E08D8" w:rsidRPr="00E60A00" w:rsidRDefault="007E08D8" w:rsidP="007E08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firstLine="720"/>
        <w:jc w:val="center"/>
        <w:rPr>
          <w:rFonts w:ascii="Times New Roman" w:eastAsia="ヒラギノ角ゴ Pro W3" w:hAnsi="Times New Roman" w:cs="Times New Roman"/>
          <w:i/>
          <w:iCs/>
          <w:sz w:val="28"/>
          <w:szCs w:val="28"/>
          <w:lang w:eastAsia="ru-RU"/>
        </w:rPr>
      </w:pP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b/>
          <w:iCs/>
          <w:lang w:eastAsia="ru-RU"/>
        </w:rPr>
      </w:pPr>
      <w:r w:rsidRPr="00E60A00">
        <w:rPr>
          <w:rFonts w:ascii="Times New Roman" w:eastAsia="ヒラギノ角ゴ Pro W3" w:hAnsi="Times New Roman" w:cs="Times New Roman"/>
          <w:b/>
          <w:iCs/>
          <w:lang w:eastAsia="ru-RU"/>
        </w:rPr>
        <w:t xml:space="preserve">1. Общие положения </w:t>
      </w:r>
    </w:p>
    <w:p w:rsidR="00354C65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1.1. Комиссия по</w:t>
      </w:r>
      <w:r w:rsid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спортивно-оздоровительной работе 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городского  комитета (далее – Комиссия)  создается городской организацией Профсоюза в целях усиления </w:t>
      </w:r>
      <w:proofErr w:type="gramStart"/>
      <w:r w:rsidR="00354C65" w:rsidRP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контроля за</w:t>
      </w:r>
      <w:proofErr w:type="gramEnd"/>
      <w:r w:rsidR="00354C65" w:rsidRP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выполнением условий отраслевого соглашения, оздоровления членов профсоюза и членов их семей, проведения </w:t>
      </w:r>
      <w:r w:rsid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спортивных </w:t>
      </w:r>
      <w:r w:rsidR="00354C65" w:rsidRP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праздников, </w:t>
      </w:r>
      <w:r w:rsid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спартакиады «Бодрость и здоровье», </w:t>
      </w:r>
      <w:r w:rsidR="00354C65" w:rsidRP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развития физической культуры и спорта.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1.2. В своей деятельности комиссия руководствуется действующим законодательством о профсоюзах, Уставом и другими нормативными документами профсоюза, решениями профсоюзных органов, а также настоящим Положением.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1.3. Комиссия создается на срок полномочий. Состав комиссии формируется из числа членов горкома Профсоюза. Количество членов комиссии определяется с учетом специфики, структуры и численности профсоюзной организации. Возглавляет комиссию председатель – член горкома. Порядок избрания и форма голосования определяется комиссией. Председатель и члены комиссии осуществляют свою работу на общественных началах.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1.4. При необходимости последующая замена (ротация), увеличение или уменьшение числа членов комиссии, досрочное прекращение ее полномочий осуществляется решением  горкома Профсоюза.</w:t>
      </w:r>
    </w:p>
    <w:p w:rsidR="007E08D8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b/>
          <w:iCs/>
          <w:lang w:eastAsia="ru-RU"/>
        </w:rPr>
      </w:pPr>
      <w:r w:rsidRPr="00E60A00">
        <w:rPr>
          <w:rFonts w:ascii="Times New Roman" w:eastAsia="ヒラギノ角ゴ Pro W3" w:hAnsi="Times New Roman" w:cs="Times New Roman"/>
          <w:b/>
          <w:iCs/>
          <w:lang w:eastAsia="ru-RU"/>
        </w:rPr>
        <w:t>2. Функции комиссии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совместно с дру</w:t>
      </w:r>
      <w:r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гими постоянными комиссиями гор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кома участвует в подготовке предложений в коллективный договор по разделу спортивно-оздоровительной работы;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организует коллективные посещения соревнований на спортивных площадках и в залах;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hanging="142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проводит пропаганду за здоровый образ жизни;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организует занятия физической культурой и спортом, туризмом; проводит спортивные соревнования, обеспечивает</w:t>
      </w:r>
      <w:r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участие членов Профсоюза 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в отраслевых и территориальных спартакиадах;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разрабатывает и осуществляет конкретные меры по стимулированию и поддержке любительских объединений и клубов по интересам, спортивных секций, привлечению членов профсоюза к занятиям физкультурой и спортом;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регулярно информирует чле</w:t>
      </w:r>
      <w:r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нов профсоюза о принимаемых гор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комом, вышестоящими профсоюзными органами решениях и ходе их выполнения через информационные стенды,</w:t>
      </w:r>
      <w:proofErr w:type="gramStart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</w:t>
      </w:r>
      <w:r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,</w:t>
      </w:r>
      <w:proofErr w:type="gramEnd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электронные средств информации;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•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ab/>
        <w:t>готовит предложения о поощрении профсоюзных активистов, занятых спортивно-оздоровительной работой; выделении средств на развитие физкультурного движения, организацию оздоровления.</w:t>
      </w:r>
    </w:p>
    <w:p w:rsidR="007E08D8" w:rsidRPr="00E60A00" w:rsidRDefault="007E08D8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b/>
          <w:iCs/>
          <w:lang w:eastAsia="ru-RU"/>
        </w:rPr>
      </w:pPr>
      <w:r w:rsidRPr="00E60A00">
        <w:rPr>
          <w:rFonts w:ascii="Times New Roman" w:eastAsia="ヒラギノ角ゴ Pro W3" w:hAnsi="Times New Roman" w:cs="Times New Roman"/>
          <w:b/>
          <w:iCs/>
          <w:lang w:eastAsia="ru-RU"/>
        </w:rPr>
        <w:t xml:space="preserve">3. Порядок работы комиссии 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3.1. Деятельностью комиссии руководит председатель (в его отсутствии </w:t>
      </w:r>
      <w:proofErr w:type="gramStart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-з</w:t>
      </w:r>
      <w:proofErr w:type="gramEnd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аместитель председателя) комиссии, который созывает и проводит заседания комиссии, от ее имени докладывает на заседании горкома.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3.2. Комиссия осуществляет свою деятельность в тесном контакте и взаимодействии с другими комиссиями горкома в соответствии с разработанным ею планом работы, который утверждается на ее заседаниях и является составной частью плана работы горкома.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lastRenderedPageBreak/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Решения комиссии принимаются в форме постановления открытым голосованием большинством голосов при наличии кворума и носят рекомендательный характер.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3.3. В целях оперативного рассмотрения неотложных вопросов комиссия может принимать </w:t>
      </w:r>
      <w:proofErr w:type="spellStart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рещение</w:t>
      </w:r>
      <w:proofErr w:type="spellEnd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путем опроса членов комиссии с последующей информацией на очередном заседании комиссии.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3.4. Организационно-техническое обеспечение работы комиссии, подготовку и проведение ее заседаний, делопроизводство и ведение протоколов осуществляет председатель (в его отсутствии – заместитель председателя) комиссии.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3.5.Комиссия </w:t>
      </w:r>
      <w:proofErr w:type="gramStart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отчитывается </w:t>
      </w:r>
      <w:r w:rsidR="00354C65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о</w:t>
      </w:r>
      <w:proofErr w:type="gramEnd"/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проделанной работе перед горкомом не реже одного раза в год. Председатель комиссии информирует горком о принимаемых комиссией решениях.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3.6. Деятельность комиссии финансируется горкомом в пределах утвержденной сметы расходов.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b/>
          <w:iCs/>
          <w:lang w:eastAsia="ru-RU"/>
        </w:rPr>
      </w:pPr>
      <w:r w:rsidRPr="00E60A00">
        <w:rPr>
          <w:rFonts w:ascii="Times New Roman" w:eastAsia="ヒラギノ角ゴ Pro W3" w:hAnsi="Times New Roman" w:cs="Times New Roman"/>
          <w:b/>
          <w:iCs/>
          <w:lang w:eastAsia="ru-RU"/>
        </w:rPr>
        <w:t>4. Права комиссии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Члены комиссии имеют право: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4.1. Участвовать в подготовке предложений к разделу коллективного договора (соглашения) по вопросам, находящимся в компетенции комиссии.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4.2. Получать информацию от должностных лиц, других работников организации по вопросам, относящимся к компетенции комиссии.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4.3.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b/>
          <w:iCs/>
          <w:lang w:eastAsia="ru-RU"/>
        </w:rPr>
      </w:pPr>
      <w:r w:rsidRPr="00E60A00">
        <w:rPr>
          <w:rFonts w:ascii="Times New Roman" w:eastAsia="ヒラギノ角ゴ Pro W3" w:hAnsi="Times New Roman" w:cs="Times New Roman"/>
          <w:b/>
          <w:iCs/>
          <w:lang w:eastAsia="ru-RU"/>
        </w:rPr>
        <w:t xml:space="preserve">5. Номенклатура дел комиссии 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Для осуществления сво</w:t>
      </w:r>
      <w:r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ей деятельности комиссия должна 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иметь следующую документацию: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– развернутый список членов комиссии;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– перспективный (на год), текущий (квартальный, месячный) планы работы;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– оперативные планы работы (по выполнению постановлений профсоюзных органов, подготовке и проведению отчетов и выборов и др.);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– журнал протоколов заседаний комиссии;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 – копии постановлений, рекомендаций, подготовленных комиссией</w:t>
      </w:r>
      <w:r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</w:t>
      </w: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 xml:space="preserve">  для рассмотрения профсоюзным комитетом;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  <w:r w:rsidRPr="00E60A00"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  <w:t>– статистические отчеты установленной формы.</w:t>
      </w: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E60A00" w:rsidRPr="00E60A00" w:rsidRDefault="00E60A00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7E08D8" w:rsidRPr="00E60A00" w:rsidRDefault="007E08D8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7E08D8" w:rsidRPr="00E60A00" w:rsidRDefault="007E08D8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7E08D8" w:rsidRPr="00E60A00" w:rsidRDefault="007E08D8" w:rsidP="00E6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rPr>
          <w:rFonts w:ascii="Times New Roman" w:eastAsia="ヒラギノ角ゴ Pro W3" w:hAnsi="Times New Roman" w:cs="Times New Roman"/>
          <w:iCs/>
          <w:sz w:val="20"/>
          <w:szCs w:val="20"/>
          <w:lang w:eastAsia="ru-RU"/>
        </w:rPr>
      </w:pPr>
    </w:p>
    <w:p w:rsidR="007E08D8" w:rsidRPr="00E60A00" w:rsidRDefault="007E08D8" w:rsidP="00E60A00">
      <w:pPr>
        <w:spacing w:after="0" w:line="240" w:lineRule="auto"/>
        <w:rPr>
          <w:rFonts w:ascii="Times New Roman" w:eastAsia="Times New Roman" w:hAnsi="Times New Roman" w:cs="Times New Roman"/>
          <w:bCs/>
          <w:color w:val="444444"/>
          <w:sz w:val="20"/>
          <w:szCs w:val="20"/>
          <w:lang w:eastAsia="ru-RU"/>
        </w:rPr>
      </w:pPr>
    </w:p>
    <w:p w:rsidR="007E08D8" w:rsidRPr="00E60A00" w:rsidRDefault="007E08D8" w:rsidP="00E60A00">
      <w:pPr>
        <w:spacing w:after="0" w:line="240" w:lineRule="auto"/>
        <w:rPr>
          <w:rFonts w:ascii="Times New Roman" w:eastAsia="Times New Roman" w:hAnsi="Times New Roman" w:cs="Times New Roman"/>
          <w:bCs/>
          <w:color w:val="444444"/>
          <w:sz w:val="20"/>
          <w:szCs w:val="20"/>
          <w:lang w:eastAsia="ru-RU"/>
        </w:rPr>
      </w:pPr>
    </w:p>
    <w:p w:rsidR="007E08D8" w:rsidRPr="00E60A00" w:rsidRDefault="007E08D8" w:rsidP="00E60A00">
      <w:pPr>
        <w:spacing w:after="0" w:line="240" w:lineRule="auto"/>
        <w:rPr>
          <w:rFonts w:ascii="Times New Roman" w:eastAsia="Times New Roman" w:hAnsi="Times New Roman" w:cs="Times New Roman"/>
          <w:bCs/>
          <w:color w:val="444444"/>
          <w:sz w:val="20"/>
          <w:szCs w:val="20"/>
          <w:lang w:eastAsia="ru-RU"/>
        </w:rPr>
      </w:pPr>
    </w:p>
    <w:p w:rsidR="007E08D8" w:rsidRPr="00E60A00" w:rsidRDefault="007E08D8" w:rsidP="00E60A00">
      <w:pPr>
        <w:spacing w:after="0" w:line="240" w:lineRule="auto"/>
        <w:rPr>
          <w:rFonts w:ascii="Times New Roman" w:eastAsia="Times New Roman" w:hAnsi="Times New Roman" w:cs="Times New Roman"/>
          <w:bCs/>
          <w:color w:val="444444"/>
          <w:sz w:val="20"/>
          <w:szCs w:val="20"/>
          <w:lang w:eastAsia="ru-RU"/>
        </w:rPr>
      </w:pPr>
    </w:p>
    <w:p w:rsidR="00845E3D" w:rsidRPr="007E08D8" w:rsidRDefault="00354C65" w:rsidP="00016F7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45E3D" w:rsidRPr="007E08D8" w:rsidSect="00E60A0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30EA1"/>
    <w:multiLevelType w:val="multilevel"/>
    <w:tmpl w:val="503A4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0C50113"/>
    <w:multiLevelType w:val="hybridMultilevel"/>
    <w:tmpl w:val="B468A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309E1"/>
    <w:multiLevelType w:val="multilevel"/>
    <w:tmpl w:val="5E0C5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A1C"/>
    <w:rsid w:val="00016F73"/>
    <w:rsid w:val="000F5A1C"/>
    <w:rsid w:val="001D5668"/>
    <w:rsid w:val="00354C65"/>
    <w:rsid w:val="004D384B"/>
    <w:rsid w:val="007B4FC1"/>
    <w:rsid w:val="007E08D8"/>
    <w:rsid w:val="009033C3"/>
    <w:rsid w:val="00D45F85"/>
    <w:rsid w:val="00E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8D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E08D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E08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8D8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7E08D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E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95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39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2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231669">
                                  <w:marLeft w:val="0"/>
                                  <w:marRight w:val="39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40349">
                                      <w:marLeft w:val="105"/>
                                      <w:marRight w:val="105"/>
                                      <w:marTop w:val="0"/>
                                      <w:marBottom w:val="210"/>
                                      <w:divBdr>
                                        <w:top w:val="single" w:sz="6" w:space="0" w:color="C5C5C5"/>
                                        <w:left w:val="single" w:sz="6" w:space="0" w:color="C5C5C5"/>
                                        <w:bottom w:val="single" w:sz="6" w:space="0" w:color="C5C5C5"/>
                                        <w:right w:val="single" w:sz="6" w:space="0" w:color="C5C5C5"/>
                                      </w:divBdr>
                                      <w:divsChild>
                                        <w:div w:id="97872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7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Профком</dc:creator>
  <cp:lastModifiedBy>home pc</cp:lastModifiedBy>
  <cp:revision>4</cp:revision>
  <dcterms:created xsi:type="dcterms:W3CDTF">2014-11-06T06:22:00Z</dcterms:created>
  <dcterms:modified xsi:type="dcterms:W3CDTF">2014-11-12T00:56:00Z</dcterms:modified>
</cp:coreProperties>
</file>